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5B93B" w14:textId="318416D1" w:rsidR="00F85E9F" w:rsidRDefault="00F85E9F">
      <w:pPr>
        <w:rPr>
          <w:rFonts w:cstheme="minorHAnsi"/>
          <w:b/>
          <w:bCs/>
          <w:sz w:val="32"/>
          <w:szCs w:val="32"/>
        </w:rPr>
      </w:pPr>
      <w:r w:rsidRPr="00F85E9F">
        <w:rPr>
          <w:rFonts w:cstheme="minorHAnsi"/>
          <w:b/>
          <w:bCs/>
          <w:noProof/>
          <w:sz w:val="32"/>
          <w:szCs w:val="32"/>
          <w:lang w:eastAsia="pt-BR"/>
        </w:rPr>
        <w:drawing>
          <wp:inline distT="0" distB="0" distL="0" distR="0" wp14:anchorId="6980AD37" wp14:editId="041C7188">
            <wp:extent cx="2200854" cy="1497965"/>
            <wp:effectExtent l="0" t="0" r="9525" b="6985"/>
            <wp:docPr id="2" name="Imagem 2" descr="C:\Users\Administrador\Pictures\leis de incentivo se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dor\Pictures\leis de incentivo sem %.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37555" cy="1522945"/>
                    </a:xfrm>
                    <a:prstGeom prst="rect">
                      <a:avLst/>
                    </a:prstGeom>
                    <a:noFill/>
                    <a:ln>
                      <a:noFill/>
                    </a:ln>
                  </pic:spPr>
                </pic:pic>
              </a:graphicData>
            </a:graphic>
          </wp:inline>
        </w:drawing>
      </w:r>
      <w:r w:rsidRPr="00F85E9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F85E9F">
        <w:rPr>
          <w:rFonts w:cstheme="minorHAnsi"/>
          <w:b/>
          <w:bCs/>
          <w:noProof/>
          <w:sz w:val="32"/>
          <w:szCs w:val="32"/>
          <w:lang w:eastAsia="pt-BR"/>
        </w:rPr>
        <w:drawing>
          <wp:inline distT="0" distB="0" distL="0" distR="0" wp14:anchorId="5B46CD12" wp14:editId="4D28622C">
            <wp:extent cx="2165350" cy="1482793"/>
            <wp:effectExtent l="0" t="0" r="6350" b="3175"/>
            <wp:docPr id="3" name="Imagem 3" descr="C:\Users\Administrador\Pictures\leis de incentivo co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dor\Pictures\leis de incentivo com %.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0169" cy="1568267"/>
                    </a:xfrm>
                    <a:prstGeom prst="rect">
                      <a:avLst/>
                    </a:prstGeom>
                    <a:noFill/>
                    <a:ln>
                      <a:noFill/>
                    </a:ln>
                  </pic:spPr>
                </pic:pic>
              </a:graphicData>
            </a:graphic>
          </wp:inline>
        </w:drawing>
      </w:r>
    </w:p>
    <w:p w14:paraId="74A642F5" w14:textId="4A382445" w:rsidR="00F85E9F" w:rsidRPr="00F85E9F" w:rsidRDefault="00F85E9F">
      <w:pPr>
        <w:rPr>
          <w:rFonts w:cstheme="minorHAnsi"/>
          <w:b/>
          <w:bCs/>
          <w:sz w:val="32"/>
          <w:szCs w:val="32"/>
          <w:u w:val="single"/>
        </w:rPr>
      </w:pPr>
      <w:r w:rsidRPr="00F85E9F">
        <w:rPr>
          <w:rFonts w:cstheme="minorHAnsi"/>
          <w:b/>
          <w:bCs/>
          <w:sz w:val="32"/>
          <w:szCs w:val="32"/>
          <w:u w:val="single"/>
        </w:rPr>
        <w:t xml:space="preserve">COMO DAR SUTENTABILIDADE AOS PROJETOS DE TELEVISÃO UTILIZANDO AS ‘ LEIS DE INCENTIVOS”. </w:t>
      </w:r>
    </w:p>
    <w:p w14:paraId="01386682" w14:textId="0AFDC431" w:rsidR="00081D60" w:rsidRPr="00F85E9F" w:rsidRDefault="00A74924">
      <w:pPr>
        <w:rPr>
          <w:rFonts w:cstheme="minorHAnsi"/>
          <w:b/>
          <w:bCs/>
          <w:sz w:val="28"/>
          <w:szCs w:val="28"/>
        </w:rPr>
      </w:pPr>
      <w:r w:rsidRPr="00F85E9F">
        <w:rPr>
          <w:rFonts w:cstheme="minorHAnsi"/>
          <w:b/>
          <w:bCs/>
          <w:sz w:val="28"/>
          <w:szCs w:val="28"/>
        </w:rPr>
        <w:t>TÓPICOS DA INSTRUÇÃO NORMATIVA Nº 2, DE 23 DE ABRIL DE 2019</w:t>
      </w:r>
    </w:p>
    <w:p w14:paraId="214AC019" w14:textId="77777777" w:rsidR="00F85E9F" w:rsidRPr="00F85E9F" w:rsidRDefault="00F85E9F" w:rsidP="00F85E9F">
      <w:pPr>
        <w:rPr>
          <w:rFonts w:cstheme="minorHAnsi"/>
          <w:sz w:val="32"/>
          <w:szCs w:val="32"/>
        </w:rPr>
      </w:pPr>
      <w:r w:rsidRPr="00F85E9F">
        <w:rPr>
          <w:rFonts w:cstheme="minorHAnsi"/>
          <w:sz w:val="32"/>
          <w:szCs w:val="32"/>
        </w:rPr>
        <w:t>INSTRUÇÃO NORMATIVA Nº 2, DE 23 DE ABRIL DE 2019</w:t>
      </w:r>
    </w:p>
    <w:p w14:paraId="3A67E5E5" w14:textId="77777777" w:rsidR="00F85E9F" w:rsidRDefault="00F85E9F" w:rsidP="00F85E9F">
      <w:pPr>
        <w:rPr>
          <w:rFonts w:cstheme="minorHAnsi"/>
          <w:sz w:val="32"/>
          <w:szCs w:val="32"/>
        </w:rPr>
      </w:pPr>
      <w:r w:rsidRPr="00F85E9F">
        <w:rPr>
          <w:rFonts w:cstheme="minorHAnsi"/>
          <w:sz w:val="32"/>
          <w:szCs w:val="32"/>
        </w:rPr>
        <w:t>Estabelece procedimentos para apresentação, recebimento, análise, homologação, execução, acompanhamento, prestação de contas e avaliação de resultados de projetos culturais ﬁnanciados por meio do mecanismo de Incentivo Fiscal do Programa Nacional de Apoio à Cultura (Pronac).</w:t>
      </w:r>
    </w:p>
    <w:p w14:paraId="4BB83F12" w14:textId="2FF10E35" w:rsidR="00F85E9F" w:rsidRDefault="00F85E9F" w:rsidP="00F85E9F">
      <w:pPr>
        <w:rPr>
          <w:rFonts w:cstheme="minorHAnsi"/>
          <w:sz w:val="32"/>
          <w:szCs w:val="32"/>
        </w:rPr>
      </w:pPr>
      <w:r w:rsidRPr="00F85E9F">
        <w:rPr>
          <w:rFonts w:cstheme="minorHAnsi"/>
          <w:sz w:val="32"/>
          <w:szCs w:val="32"/>
        </w:rPr>
        <w:t xml:space="preserve">   </w:t>
      </w:r>
      <w:hyperlink r:id="rId6" w:history="1">
        <w:r w:rsidRPr="00B80D60">
          <w:rPr>
            <w:rStyle w:val="Hyperlink"/>
            <w:rFonts w:cstheme="minorHAnsi"/>
            <w:sz w:val="32"/>
            <w:szCs w:val="32"/>
          </w:rPr>
          <w:t>https://www.in.gov.br/web/dou/-/instru%C3%87%C3%83o-normativa-n%C2%BA-2-de-23-de-abril-de-2019-84797797</w:t>
        </w:r>
      </w:hyperlink>
    </w:p>
    <w:p w14:paraId="4DBACC6A" w14:textId="77777777" w:rsidR="00F85E9F" w:rsidRPr="00F85E9F" w:rsidRDefault="00F85E9F" w:rsidP="00F85E9F">
      <w:pPr>
        <w:rPr>
          <w:rFonts w:cstheme="minorHAnsi"/>
          <w:b/>
          <w:bCs/>
          <w:sz w:val="28"/>
          <w:szCs w:val="28"/>
        </w:rPr>
      </w:pPr>
      <w:r w:rsidRPr="00F85E9F">
        <w:rPr>
          <w:rFonts w:cstheme="minorHAnsi"/>
          <w:b/>
          <w:bCs/>
          <w:sz w:val="28"/>
          <w:szCs w:val="28"/>
        </w:rPr>
        <w:t>CADASTRAMENTO:</w:t>
      </w:r>
    </w:p>
    <w:p w14:paraId="63106765" w14:textId="4B9D2CB3" w:rsidR="00081D60" w:rsidRPr="00A74924" w:rsidRDefault="00081D60">
      <w:pPr>
        <w:rPr>
          <w:rFonts w:cstheme="minorHAnsi"/>
          <w:sz w:val="32"/>
          <w:szCs w:val="32"/>
          <w:shd w:val="clear" w:color="auto" w:fill="FFFFFF"/>
        </w:rPr>
      </w:pPr>
      <w:r w:rsidRPr="00A74924">
        <w:rPr>
          <w:rFonts w:cstheme="minorHAnsi"/>
          <w:sz w:val="32"/>
          <w:szCs w:val="32"/>
          <w:shd w:val="clear" w:color="auto" w:fill="FFFFFF"/>
        </w:rPr>
        <w:t>No ato de inscrição, o proponente deverá comprovar a sua atuação na área cultural e sendo pessoa jurídica deverá possuir natureza cultural, comprovada por meio da existência nos registros do CNPJ da instituição, de código de Classificação Nacional de Atividades Econômicas (CNAE) relacionado à área cultural.</w:t>
      </w:r>
    </w:p>
    <w:p w14:paraId="65C42E59" w14:textId="77777777" w:rsidR="00F85E9F" w:rsidRDefault="00081D60">
      <w:pPr>
        <w:rPr>
          <w:rFonts w:cstheme="minorHAnsi"/>
          <w:sz w:val="32"/>
          <w:szCs w:val="32"/>
          <w:shd w:val="clear" w:color="auto" w:fill="FFFFFF"/>
        </w:rPr>
      </w:pPr>
      <w:r w:rsidRPr="00A74924">
        <w:rPr>
          <w:rFonts w:cstheme="minorHAnsi"/>
          <w:sz w:val="32"/>
          <w:szCs w:val="32"/>
          <w:shd w:val="clear" w:color="auto" w:fill="FFFFFF"/>
        </w:rPr>
        <w:t>O proponente que apresentar o seu primeiro projeto junto ao Pronac estará dispensado da comprovação de atuação na área cultural, sendo este limitado ao valor de R$ 200.000,00 (duzentos mil reais).</w:t>
      </w:r>
    </w:p>
    <w:p w14:paraId="267E175A" w14:textId="5E51089C" w:rsidR="00081D60" w:rsidRPr="00A74924" w:rsidRDefault="00081D60">
      <w:pPr>
        <w:rPr>
          <w:rFonts w:cstheme="minorHAnsi"/>
          <w:sz w:val="32"/>
          <w:szCs w:val="32"/>
          <w:shd w:val="clear" w:color="auto" w:fill="FFFFFF"/>
        </w:rPr>
      </w:pPr>
      <w:r w:rsidRPr="00A74924">
        <w:rPr>
          <w:rFonts w:cstheme="minorHAnsi"/>
          <w:sz w:val="32"/>
          <w:szCs w:val="32"/>
          <w:shd w:val="clear" w:color="auto" w:fill="FFFFFF"/>
        </w:rPr>
        <w:t xml:space="preserve">Limites de quantidades e valores homologados para captação por proponente: para Empresa Individual de Responsabilidade </w:t>
      </w:r>
      <w:r w:rsidRPr="00A74924">
        <w:rPr>
          <w:rFonts w:cstheme="minorHAnsi"/>
          <w:sz w:val="32"/>
          <w:szCs w:val="32"/>
          <w:shd w:val="clear" w:color="auto" w:fill="FFFFFF"/>
        </w:rPr>
        <w:lastRenderedPageBreak/>
        <w:t>Limitada (EIRELI), Sociedades Limitadas (Ltda.) e demais pessoas jurídicas, até 16 (dezesseis) projetos ativos, totalizando R$ 10.000.000,00 (dez milhões de reais). O valor homologado para captação por projeto fica limitado em R$ 1.000.000,00 (um milhão de reais).</w:t>
      </w:r>
    </w:p>
    <w:p w14:paraId="4434DF5B" w14:textId="4B695F91" w:rsidR="00081D60" w:rsidRPr="00A74924" w:rsidRDefault="00081D60" w:rsidP="00081D60">
      <w:pPr>
        <w:pStyle w:val="dou-paragraph"/>
        <w:shd w:val="clear" w:color="auto" w:fill="FFFFFF"/>
        <w:spacing w:before="0" w:beforeAutospacing="0" w:after="150" w:afterAutospacing="0"/>
        <w:jc w:val="both"/>
        <w:rPr>
          <w:rFonts w:asciiTheme="minorHAnsi" w:hAnsiTheme="minorHAnsi" w:cstheme="minorHAnsi"/>
          <w:sz w:val="32"/>
          <w:szCs w:val="32"/>
        </w:rPr>
      </w:pPr>
      <w:r w:rsidRPr="00A74924">
        <w:rPr>
          <w:rFonts w:asciiTheme="minorHAnsi" w:hAnsiTheme="minorHAnsi" w:cstheme="minorHAnsi"/>
          <w:sz w:val="32"/>
          <w:szCs w:val="32"/>
        </w:rPr>
        <w:t>Os custos administrativos não poderão ultrapassar o limite de 15% (quinze por cento) do Valor do Projeto (Anexo I), sendo admitidas como despesas de administração para os fins do Decreto nº 5.761, de 2006:</w:t>
      </w:r>
    </w:p>
    <w:p w14:paraId="3B6981D9" w14:textId="77777777" w:rsidR="00081D60" w:rsidRPr="00A74924" w:rsidRDefault="00081D60" w:rsidP="00081D60">
      <w:pPr>
        <w:pStyle w:val="dou-paragraph"/>
        <w:shd w:val="clear" w:color="auto" w:fill="FFFFFF"/>
        <w:spacing w:before="0" w:beforeAutospacing="0" w:after="150" w:afterAutospacing="0"/>
        <w:ind w:firstLine="1200"/>
        <w:jc w:val="both"/>
        <w:rPr>
          <w:rFonts w:asciiTheme="minorHAnsi" w:hAnsiTheme="minorHAnsi" w:cstheme="minorHAnsi"/>
          <w:sz w:val="32"/>
          <w:szCs w:val="32"/>
        </w:rPr>
      </w:pPr>
      <w:r w:rsidRPr="00A74924">
        <w:rPr>
          <w:rFonts w:asciiTheme="minorHAnsi" w:hAnsiTheme="minorHAnsi" w:cstheme="minorHAnsi"/>
          <w:sz w:val="32"/>
          <w:szCs w:val="32"/>
        </w:rPr>
        <w:t>I - material de consumo para escritório;</w:t>
      </w:r>
    </w:p>
    <w:p w14:paraId="59A728DD" w14:textId="77777777" w:rsidR="00081D60" w:rsidRPr="00A74924" w:rsidRDefault="00081D60" w:rsidP="00081D60">
      <w:pPr>
        <w:pStyle w:val="dou-paragraph"/>
        <w:shd w:val="clear" w:color="auto" w:fill="FFFFFF"/>
        <w:spacing w:before="0" w:beforeAutospacing="0" w:after="150" w:afterAutospacing="0"/>
        <w:ind w:firstLine="1200"/>
        <w:jc w:val="both"/>
        <w:rPr>
          <w:rFonts w:asciiTheme="minorHAnsi" w:hAnsiTheme="minorHAnsi" w:cstheme="minorHAnsi"/>
          <w:sz w:val="32"/>
          <w:szCs w:val="32"/>
        </w:rPr>
      </w:pPr>
      <w:r w:rsidRPr="00A74924">
        <w:rPr>
          <w:rFonts w:asciiTheme="minorHAnsi" w:hAnsiTheme="minorHAnsi" w:cstheme="minorHAnsi"/>
          <w:sz w:val="32"/>
          <w:szCs w:val="32"/>
        </w:rPr>
        <w:t>II - locação de imóvel durante a execução do projeto a fim de abrigar exclusivamente atividades administrativas;</w:t>
      </w:r>
    </w:p>
    <w:p w14:paraId="7CD7879D" w14:textId="77777777" w:rsidR="00081D60" w:rsidRPr="00A74924" w:rsidRDefault="00081D60" w:rsidP="00081D60">
      <w:pPr>
        <w:pStyle w:val="dou-paragraph"/>
        <w:shd w:val="clear" w:color="auto" w:fill="FFFFFF"/>
        <w:spacing w:before="0" w:beforeAutospacing="0" w:after="150" w:afterAutospacing="0"/>
        <w:ind w:firstLine="1200"/>
        <w:jc w:val="both"/>
        <w:rPr>
          <w:rFonts w:asciiTheme="minorHAnsi" w:hAnsiTheme="minorHAnsi" w:cstheme="minorHAnsi"/>
          <w:sz w:val="32"/>
          <w:szCs w:val="32"/>
        </w:rPr>
      </w:pPr>
      <w:r w:rsidRPr="00A74924">
        <w:rPr>
          <w:rFonts w:asciiTheme="minorHAnsi" w:hAnsiTheme="minorHAnsi" w:cstheme="minorHAnsi"/>
          <w:sz w:val="32"/>
          <w:szCs w:val="32"/>
        </w:rPr>
        <w:t>III - serviços de postagem e correios;</w:t>
      </w:r>
    </w:p>
    <w:p w14:paraId="737A905D" w14:textId="77777777" w:rsidR="00081D60" w:rsidRPr="00A74924" w:rsidRDefault="00081D60" w:rsidP="00081D60">
      <w:pPr>
        <w:pStyle w:val="dou-paragraph"/>
        <w:shd w:val="clear" w:color="auto" w:fill="FFFFFF"/>
        <w:spacing w:before="0" w:beforeAutospacing="0" w:after="150" w:afterAutospacing="0"/>
        <w:ind w:firstLine="1200"/>
        <w:jc w:val="both"/>
        <w:rPr>
          <w:rFonts w:asciiTheme="minorHAnsi" w:hAnsiTheme="minorHAnsi" w:cstheme="minorHAnsi"/>
          <w:sz w:val="32"/>
          <w:szCs w:val="32"/>
        </w:rPr>
      </w:pPr>
      <w:r w:rsidRPr="00A74924">
        <w:rPr>
          <w:rFonts w:asciiTheme="minorHAnsi" w:hAnsiTheme="minorHAnsi" w:cstheme="minorHAnsi"/>
          <w:sz w:val="32"/>
          <w:szCs w:val="32"/>
        </w:rPr>
        <w:t>IV - transporte e insumos destinados a pessoal administrativo;</w:t>
      </w:r>
    </w:p>
    <w:p w14:paraId="40012337" w14:textId="77777777" w:rsidR="00081D60" w:rsidRPr="00A74924" w:rsidRDefault="00081D60" w:rsidP="00081D60">
      <w:pPr>
        <w:pStyle w:val="dou-paragraph"/>
        <w:shd w:val="clear" w:color="auto" w:fill="FFFFFF"/>
        <w:spacing w:before="0" w:beforeAutospacing="0" w:after="150" w:afterAutospacing="0"/>
        <w:ind w:firstLine="1200"/>
        <w:jc w:val="both"/>
        <w:rPr>
          <w:rFonts w:asciiTheme="minorHAnsi" w:hAnsiTheme="minorHAnsi" w:cstheme="minorHAnsi"/>
          <w:sz w:val="32"/>
          <w:szCs w:val="32"/>
        </w:rPr>
      </w:pPr>
      <w:r w:rsidRPr="00A74924">
        <w:rPr>
          <w:rFonts w:asciiTheme="minorHAnsi" w:hAnsiTheme="minorHAnsi" w:cstheme="minorHAnsi"/>
          <w:sz w:val="32"/>
          <w:szCs w:val="32"/>
        </w:rPr>
        <w:t>V - contas de telefone, água, luz ou de internet, durante a execução do projeto;</w:t>
      </w:r>
    </w:p>
    <w:p w14:paraId="7A9DF396" w14:textId="4BB7C16C" w:rsidR="00081D60" w:rsidRPr="00A74924" w:rsidRDefault="00081D60" w:rsidP="00081D60">
      <w:pPr>
        <w:pStyle w:val="dou-paragraph"/>
        <w:shd w:val="clear" w:color="auto" w:fill="FFFFFF"/>
        <w:spacing w:before="0" w:beforeAutospacing="0" w:after="150" w:afterAutospacing="0"/>
        <w:ind w:firstLine="1200"/>
        <w:jc w:val="both"/>
        <w:rPr>
          <w:rFonts w:asciiTheme="minorHAnsi" w:hAnsiTheme="minorHAnsi" w:cstheme="minorHAnsi"/>
          <w:sz w:val="32"/>
          <w:szCs w:val="32"/>
        </w:rPr>
      </w:pPr>
      <w:r w:rsidRPr="00A74924">
        <w:rPr>
          <w:rFonts w:asciiTheme="minorHAnsi" w:hAnsiTheme="minorHAnsi" w:cstheme="minorHAnsi"/>
          <w:sz w:val="32"/>
          <w:szCs w:val="32"/>
        </w:rPr>
        <w:t>VI - pagamentos de pessoal administrativo e os respectivos encargos sociais, trabalhistas e previdenciários.</w:t>
      </w:r>
    </w:p>
    <w:p w14:paraId="4CB1327B" w14:textId="77777777" w:rsidR="00BB6B5E" w:rsidRPr="00A74924" w:rsidRDefault="00BB6B5E" w:rsidP="00BB6B5E">
      <w:pPr>
        <w:pStyle w:val="dou-paragraph"/>
        <w:shd w:val="clear" w:color="auto" w:fill="FFFFFF"/>
        <w:spacing w:before="0" w:beforeAutospacing="0" w:after="150" w:afterAutospacing="0"/>
        <w:jc w:val="both"/>
        <w:rPr>
          <w:rFonts w:asciiTheme="minorHAnsi" w:hAnsiTheme="minorHAnsi" w:cstheme="minorHAnsi"/>
          <w:sz w:val="32"/>
          <w:szCs w:val="32"/>
        </w:rPr>
      </w:pPr>
      <w:r w:rsidRPr="00A74924">
        <w:rPr>
          <w:rFonts w:asciiTheme="minorHAnsi" w:hAnsiTheme="minorHAnsi" w:cstheme="minorHAnsi"/>
          <w:sz w:val="32"/>
          <w:szCs w:val="32"/>
        </w:rPr>
        <w:t>Os projetos culturais do audiovisual deverão ter como limites os seguintes valores:</w:t>
      </w:r>
    </w:p>
    <w:p w14:paraId="44EA8268" w14:textId="77777777" w:rsidR="00BB6B5E" w:rsidRPr="00A74924" w:rsidRDefault="00BB6B5E" w:rsidP="00BB6B5E">
      <w:pPr>
        <w:pStyle w:val="dou-paragraph"/>
        <w:shd w:val="clear" w:color="auto" w:fill="FFFFFF"/>
        <w:spacing w:before="0" w:beforeAutospacing="0" w:after="150" w:afterAutospacing="0"/>
        <w:ind w:firstLine="1200"/>
        <w:jc w:val="both"/>
        <w:rPr>
          <w:rFonts w:asciiTheme="minorHAnsi" w:hAnsiTheme="minorHAnsi" w:cstheme="minorHAnsi"/>
          <w:sz w:val="32"/>
          <w:szCs w:val="32"/>
        </w:rPr>
      </w:pPr>
      <w:r w:rsidRPr="00A74924">
        <w:rPr>
          <w:rFonts w:asciiTheme="minorHAnsi" w:hAnsiTheme="minorHAnsi" w:cstheme="minorHAnsi"/>
          <w:sz w:val="32"/>
          <w:szCs w:val="32"/>
        </w:rPr>
        <w:t>a) curtas metragens: R$ 200.000,00 (duzentos mil reais);</w:t>
      </w:r>
    </w:p>
    <w:p w14:paraId="7399B4EE" w14:textId="77777777" w:rsidR="00BB6B5E" w:rsidRPr="00A74924" w:rsidRDefault="00BB6B5E" w:rsidP="00BB6B5E">
      <w:pPr>
        <w:pStyle w:val="dou-paragraph"/>
        <w:shd w:val="clear" w:color="auto" w:fill="FFFFFF"/>
        <w:spacing w:before="0" w:beforeAutospacing="0" w:after="150" w:afterAutospacing="0"/>
        <w:ind w:firstLine="1200"/>
        <w:jc w:val="both"/>
        <w:rPr>
          <w:rFonts w:asciiTheme="minorHAnsi" w:hAnsiTheme="minorHAnsi" w:cstheme="minorHAnsi"/>
          <w:sz w:val="32"/>
          <w:szCs w:val="32"/>
        </w:rPr>
      </w:pPr>
      <w:r w:rsidRPr="00A74924">
        <w:rPr>
          <w:rFonts w:asciiTheme="minorHAnsi" w:hAnsiTheme="minorHAnsi" w:cstheme="minorHAnsi"/>
          <w:sz w:val="32"/>
          <w:szCs w:val="32"/>
        </w:rPr>
        <w:t>b) médias metragens: R$ 600.000,00 (seiscentos mil reais);</w:t>
      </w:r>
    </w:p>
    <w:p w14:paraId="6ABF16E7" w14:textId="77777777" w:rsidR="00BB6B5E" w:rsidRPr="00A74924" w:rsidRDefault="00BB6B5E" w:rsidP="00BB6B5E">
      <w:pPr>
        <w:pStyle w:val="dou-paragraph"/>
        <w:shd w:val="clear" w:color="auto" w:fill="FFFFFF"/>
        <w:spacing w:before="0" w:beforeAutospacing="0" w:after="150" w:afterAutospacing="0"/>
        <w:ind w:firstLine="1200"/>
        <w:jc w:val="both"/>
        <w:rPr>
          <w:rFonts w:asciiTheme="minorHAnsi" w:hAnsiTheme="minorHAnsi" w:cstheme="minorHAnsi"/>
          <w:sz w:val="32"/>
          <w:szCs w:val="32"/>
        </w:rPr>
      </w:pPr>
      <w:r w:rsidRPr="00A74924">
        <w:rPr>
          <w:rFonts w:asciiTheme="minorHAnsi" w:hAnsiTheme="minorHAnsi" w:cstheme="minorHAnsi"/>
          <w:sz w:val="32"/>
          <w:szCs w:val="32"/>
        </w:rPr>
        <w:t>c) mostras/festivais/eventos: para primeira edição R$ 400.000,00 (quatrocentos mil reais), a partir da segunda edição, o valor solicitado será avaliado com base no histórico de maior captação do proponente para a edição da mostra/festival/evento;</w:t>
      </w:r>
    </w:p>
    <w:p w14:paraId="3FDE9347" w14:textId="77777777" w:rsidR="00BB6B5E" w:rsidRPr="00A74924" w:rsidRDefault="00BB6B5E" w:rsidP="00BB6B5E">
      <w:pPr>
        <w:pStyle w:val="dou-paragraph"/>
        <w:shd w:val="clear" w:color="auto" w:fill="FFFFFF"/>
        <w:spacing w:before="0" w:beforeAutospacing="0" w:after="150" w:afterAutospacing="0"/>
        <w:ind w:firstLine="1200"/>
        <w:jc w:val="both"/>
        <w:rPr>
          <w:rFonts w:asciiTheme="minorHAnsi" w:hAnsiTheme="minorHAnsi" w:cstheme="minorHAnsi"/>
          <w:sz w:val="32"/>
          <w:szCs w:val="32"/>
        </w:rPr>
      </w:pPr>
      <w:r w:rsidRPr="00A74924">
        <w:rPr>
          <w:rFonts w:asciiTheme="minorHAnsi" w:hAnsiTheme="minorHAnsi" w:cstheme="minorHAnsi"/>
          <w:sz w:val="32"/>
          <w:szCs w:val="32"/>
        </w:rPr>
        <w:t>d) programas de TV R$ 50.000,00 (cinquenta mil reais) por episódio;</w:t>
      </w:r>
    </w:p>
    <w:p w14:paraId="58C4F231" w14:textId="77777777" w:rsidR="00BB6B5E" w:rsidRPr="00A74924" w:rsidRDefault="00BB6B5E" w:rsidP="00BB6B5E">
      <w:pPr>
        <w:pStyle w:val="dou-paragraph"/>
        <w:shd w:val="clear" w:color="auto" w:fill="FFFFFF"/>
        <w:spacing w:before="0" w:beforeAutospacing="0" w:after="150" w:afterAutospacing="0"/>
        <w:ind w:firstLine="1200"/>
        <w:jc w:val="both"/>
        <w:rPr>
          <w:rFonts w:asciiTheme="minorHAnsi" w:hAnsiTheme="minorHAnsi" w:cstheme="minorHAnsi"/>
          <w:sz w:val="32"/>
          <w:szCs w:val="32"/>
        </w:rPr>
      </w:pPr>
      <w:r w:rsidRPr="00A74924">
        <w:rPr>
          <w:rFonts w:asciiTheme="minorHAnsi" w:hAnsiTheme="minorHAnsi" w:cstheme="minorHAnsi"/>
          <w:sz w:val="32"/>
          <w:szCs w:val="32"/>
        </w:rPr>
        <w:lastRenderedPageBreak/>
        <w:t>e) programas de rádio: R$ 100.000,00 (cento mil reais) para programação semestral;</w:t>
      </w:r>
    </w:p>
    <w:p w14:paraId="168C351E" w14:textId="77777777" w:rsidR="00BB6B5E" w:rsidRPr="00A74924" w:rsidRDefault="00BB6B5E" w:rsidP="00BB6B5E">
      <w:pPr>
        <w:pStyle w:val="dou-paragraph"/>
        <w:shd w:val="clear" w:color="auto" w:fill="FFFFFF"/>
        <w:spacing w:before="0" w:beforeAutospacing="0" w:after="150" w:afterAutospacing="0"/>
        <w:ind w:firstLine="1200"/>
        <w:jc w:val="both"/>
        <w:rPr>
          <w:rFonts w:asciiTheme="minorHAnsi" w:hAnsiTheme="minorHAnsi" w:cstheme="minorHAnsi"/>
          <w:sz w:val="32"/>
          <w:szCs w:val="32"/>
        </w:rPr>
      </w:pPr>
      <w:r w:rsidRPr="00A74924">
        <w:rPr>
          <w:rFonts w:asciiTheme="minorHAnsi" w:hAnsiTheme="minorHAnsi" w:cstheme="minorHAnsi"/>
          <w:sz w:val="32"/>
          <w:szCs w:val="32"/>
        </w:rPr>
        <w:t>f) sítios de internet: R$ 50.000,00 (cinquenta mil reais) para infraestrutura do site e R$150.000,00 (cento e cinquenta mil reais) para produção de conteúdo para o site;</w:t>
      </w:r>
    </w:p>
    <w:p w14:paraId="1BDE8848" w14:textId="77777777" w:rsidR="00BB6B5E" w:rsidRPr="00A74924" w:rsidRDefault="00BB6B5E" w:rsidP="00BB6B5E">
      <w:pPr>
        <w:pStyle w:val="dou-paragraph"/>
        <w:shd w:val="clear" w:color="auto" w:fill="FFFFFF"/>
        <w:spacing w:before="0" w:beforeAutospacing="0" w:after="150" w:afterAutospacing="0"/>
        <w:ind w:firstLine="1200"/>
        <w:jc w:val="both"/>
        <w:rPr>
          <w:rFonts w:asciiTheme="minorHAnsi" w:hAnsiTheme="minorHAnsi" w:cstheme="minorHAnsi"/>
          <w:sz w:val="32"/>
          <w:szCs w:val="32"/>
        </w:rPr>
      </w:pPr>
      <w:r w:rsidRPr="00A74924">
        <w:rPr>
          <w:rFonts w:asciiTheme="minorHAnsi" w:hAnsiTheme="minorHAnsi" w:cstheme="minorHAnsi"/>
          <w:sz w:val="32"/>
          <w:szCs w:val="32"/>
        </w:rPr>
        <w:t>g) jogos eletrônicos e aplicativos educativos e culturais: 350.000,00 (trezentos e cinquenta mil reais); e</w:t>
      </w:r>
    </w:p>
    <w:p w14:paraId="6B4F52DF" w14:textId="66FB2498" w:rsidR="00081D60" w:rsidRPr="00A74924" w:rsidRDefault="00BB6B5E" w:rsidP="00081D60">
      <w:pPr>
        <w:pStyle w:val="dou-paragraph"/>
        <w:shd w:val="clear" w:color="auto" w:fill="FFFFFF"/>
        <w:spacing w:before="0" w:beforeAutospacing="0" w:after="150" w:afterAutospacing="0"/>
        <w:ind w:firstLine="1200"/>
        <w:jc w:val="both"/>
        <w:rPr>
          <w:rFonts w:asciiTheme="minorHAnsi" w:hAnsiTheme="minorHAnsi" w:cstheme="minorHAnsi"/>
          <w:sz w:val="32"/>
          <w:szCs w:val="32"/>
        </w:rPr>
      </w:pPr>
      <w:r w:rsidRPr="00A74924">
        <w:rPr>
          <w:rFonts w:asciiTheme="minorHAnsi" w:hAnsiTheme="minorHAnsi" w:cstheme="minorHAnsi"/>
          <w:sz w:val="32"/>
          <w:szCs w:val="32"/>
        </w:rPr>
        <w:t>h) websérie: R$ 15.000,00 (quinze mil reais) por episódio.</w:t>
      </w:r>
    </w:p>
    <w:p w14:paraId="137F0832" w14:textId="564F01AB" w:rsidR="00BB6B5E" w:rsidRPr="00A74924" w:rsidRDefault="00BB6B5E" w:rsidP="00BB6B5E">
      <w:pPr>
        <w:pStyle w:val="dou-paragraph"/>
        <w:shd w:val="clear" w:color="auto" w:fill="FFFFFF"/>
        <w:spacing w:before="0" w:beforeAutospacing="0" w:after="150" w:afterAutospacing="0"/>
        <w:jc w:val="both"/>
        <w:rPr>
          <w:rFonts w:asciiTheme="minorHAnsi" w:hAnsiTheme="minorHAnsi" w:cstheme="minorHAnsi"/>
          <w:sz w:val="32"/>
          <w:szCs w:val="32"/>
        </w:rPr>
      </w:pPr>
      <w:r w:rsidRPr="00A74924">
        <w:rPr>
          <w:rFonts w:asciiTheme="minorHAnsi" w:hAnsiTheme="minorHAnsi" w:cstheme="minorHAnsi"/>
          <w:sz w:val="32"/>
          <w:szCs w:val="32"/>
          <w:shd w:val="clear" w:color="auto" w:fill="FFFFFF"/>
        </w:rPr>
        <w:t>Parágrafo único: para as propostas/projetos do audiovisual que forem contemplados em editais ou possuam contrato ou termo de compromisso de patrocínio, que assegure o mínimo de 50% (cinquenta por cento) do valor solicitado, serão admitidos valores superiores, desde que estejam de acordo com os preços praticados no mercado.</w:t>
      </w:r>
    </w:p>
    <w:p w14:paraId="1E0A6194" w14:textId="359D8293" w:rsidR="00A74924" w:rsidRPr="00F85E9F" w:rsidRDefault="00A74924" w:rsidP="00A74924">
      <w:pPr>
        <w:pStyle w:val="NormalWeb"/>
        <w:rPr>
          <w:rFonts w:asciiTheme="minorHAnsi" w:hAnsiTheme="minorHAnsi" w:cstheme="minorHAnsi"/>
          <w:b/>
          <w:bCs/>
          <w:sz w:val="28"/>
          <w:szCs w:val="28"/>
        </w:rPr>
      </w:pPr>
      <w:r w:rsidRPr="00F85E9F">
        <w:rPr>
          <w:rFonts w:asciiTheme="minorHAnsi" w:hAnsiTheme="minorHAnsi" w:cstheme="minorHAnsi"/>
          <w:b/>
          <w:bCs/>
          <w:sz w:val="28"/>
          <w:szCs w:val="28"/>
        </w:rPr>
        <w:t>DOCUMENTAÇÃO NECESSÁRIA PARA O CADASTRAMENTO DE  PESSOA JURÍDICA DE DIREITO PÚBLICO OU PRIVADO, COM OU SEM FINS LUCRATIVOS:</w:t>
      </w:r>
    </w:p>
    <w:p w14:paraId="0F4E2523" w14:textId="77777777" w:rsidR="00A74924" w:rsidRPr="00A74924" w:rsidRDefault="00A74924" w:rsidP="00A74924">
      <w:pPr>
        <w:pStyle w:val="NormalWeb"/>
        <w:rPr>
          <w:rFonts w:asciiTheme="minorHAnsi" w:hAnsiTheme="minorHAnsi" w:cstheme="minorHAnsi"/>
          <w:sz w:val="32"/>
          <w:szCs w:val="32"/>
        </w:rPr>
      </w:pPr>
      <w:r w:rsidRPr="00A74924">
        <w:rPr>
          <w:rFonts w:asciiTheme="minorHAnsi" w:hAnsiTheme="minorHAnsi" w:cstheme="minorHAnsi"/>
          <w:sz w:val="32"/>
          <w:szCs w:val="32"/>
        </w:rPr>
        <w:t>a) relatório atualizado das ações de natureza cultural na área objeto da proposta;</w:t>
      </w:r>
    </w:p>
    <w:p w14:paraId="43F3764C" w14:textId="77777777" w:rsidR="00A74924" w:rsidRPr="00A74924" w:rsidRDefault="00A74924" w:rsidP="00A74924">
      <w:pPr>
        <w:pStyle w:val="NormalWeb"/>
        <w:rPr>
          <w:rFonts w:asciiTheme="minorHAnsi" w:hAnsiTheme="minorHAnsi" w:cstheme="minorHAnsi"/>
          <w:sz w:val="32"/>
          <w:szCs w:val="32"/>
        </w:rPr>
      </w:pPr>
      <w:r w:rsidRPr="00A74924">
        <w:rPr>
          <w:rFonts w:asciiTheme="minorHAnsi" w:hAnsiTheme="minorHAnsi" w:cstheme="minorHAnsi"/>
          <w:sz w:val="32"/>
          <w:szCs w:val="32"/>
        </w:rPr>
        <w:t>b) no caso de instituição não possuir ações de natureza cultural realizadas a comprovação poderá se dar por meio de:</w:t>
      </w:r>
    </w:p>
    <w:p w14:paraId="6E0E1F7E" w14:textId="77777777" w:rsidR="00A74924" w:rsidRPr="00A74924" w:rsidRDefault="00A74924" w:rsidP="00A74924">
      <w:pPr>
        <w:pStyle w:val="NormalWeb"/>
        <w:rPr>
          <w:rFonts w:asciiTheme="minorHAnsi" w:hAnsiTheme="minorHAnsi" w:cstheme="minorHAnsi"/>
          <w:sz w:val="32"/>
          <w:szCs w:val="32"/>
        </w:rPr>
      </w:pPr>
      <w:r w:rsidRPr="00A74924">
        <w:rPr>
          <w:rFonts w:asciiTheme="minorHAnsi" w:hAnsiTheme="minorHAnsi" w:cstheme="minorHAnsi"/>
          <w:sz w:val="32"/>
          <w:szCs w:val="32"/>
        </w:rPr>
        <w:t xml:space="preserve">b.1) versão atualizada do currículo ou portfólio, comprovando as atividades culturais de seus dirigentes na área objeto da proposta, certificados que atestem sua participação e função nos mesmos, matérias em jornais, revistas, sites ou outro tipo de mídia onde mencione sua participação ou quaisquer outros meios de comprovação, tais como folders, cartazes, panfletos, outdoor, busdoor, entre outros. Nos materiais mencionados deverão conter o nome do proponente, para melhor comprovação de suas atividades culturais. Não serão aceitos </w:t>
      </w:r>
      <w:r w:rsidRPr="00A74924">
        <w:rPr>
          <w:rFonts w:asciiTheme="minorHAnsi" w:hAnsiTheme="minorHAnsi" w:cstheme="minorHAnsi"/>
          <w:sz w:val="32"/>
          <w:szCs w:val="32"/>
        </w:rPr>
        <w:lastRenderedPageBreak/>
        <w:t>materiais gráficos que contenham qualquer tipo de manipulação/alteração na imagem;</w:t>
      </w:r>
    </w:p>
    <w:p w14:paraId="2EDB1578" w14:textId="77777777" w:rsidR="00A74924" w:rsidRPr="00A74924" w:rsidRDefault="00A74924" w:rsidP="00A74924">
      <w:pPr>
        <w:pStyle w:val="NormalWeb"/>
        <w:rPr>
          <w:rFonts w:asciiTheme="minorHAnsi" w:hAnsiTheme="minorHAnsi" w:cstheme="minorHAnsi"/>
          <w:sz w:val="32"/>
          <w:szCs w:val="32"/>
        </w:rPr>
      </w:pPr>
      <w:r w:rsidRPr="00A74924">
        <w:rPr>
          <w:rFonts w:asciiTheme="minorHAnsi" w:hAnsiTheme="minorHAnsi" w:cstheme="minorHAnsi"/>
          <w:sz w:val="32"/>
          <w:szCs w:val="32"/>
        </w:rPr>
        <w:t>b.2) currículo da equipe técnica constante na ficha técnica do projeto;</w:t>
      </w:r>
    </w:p>
    <w:p w14:paraId="25D35744" w14:textId="77777777" w:rsidR="00A74924" w:rsidRPr="00A74924" w:rsidRDefault="00A74924" w:rsidP="00A74924">
      <w:pPr>
        <w:pStyle w:val="NormalWeb"/>
        <w:rPr>
          <w:rFonts w:asciiTheme="minorHAnsi" w:hAnsiTheme="minorHAnsi" w:cstheme="minorHAnsi"/>
          <w:sz w:val="32"/>
          <w:szCs w:val="32"/>
        </w:rPr>
      </w:pPr>
      <w:r w:rsidRPr="00A74924">
        <w:rPr>
          <w:rFonts w:asciiTheme="minorHAnsi" w:hAnsiTheme="minorHAnsi" w:cstheme="minorHAnsi"/>
          <w:sz w:val="32"/>
          <w:szCs w:val="32"/>
        </w:rPr>
        <w:t>c) comprovante de inscrição e situação cadastral no CNPJ;</w:t>
      </w:r>
    </w:p>
    <w:p w14:paraId="37C787CC" w14:textId="77777777" w:rsidR="00A74924" w:rsidRPr="00A74924" w:rsidRDefault="00A74924" w:rsidP="00A74924">
      <w:pPr>
        <w:pStyle w:val="NormalWeb"/>
        <w:rPr>
          <w:rFonts w:asciiTheme="minorHAnsi" w:hAnsiTheme="minorHAnsi" w:cstheme="minorHAnsi"/>
          <w:sz w:val="32"/>
          <w:szCs w:val="32"/>
        </w:rPr>
      </w:pPr>
      <w:r w:rsidRPr="00A74924">
        <w:rPr>
          <w:rFonts w:asciiTheme="minorHAnsi" w:hAnsiTheme="minorHAnsi" w:cstheme="minorHAnsi"/>
          <w:sz w:val="32"/>
          <w:szCs w:val="32"/>
        </w:rPr>
        <w:t>d) cópia atualizada do Estatuto Social, Contrato Social, Certificado de Microempreendedor Individual ou Requerimento do empresário e respectivas alterações posteriores devidamente registradas no órgão competente ou do ato legal de sua constituição;</w:t>
      </w:r>
    </w:p>
    <w:p w14:paraId="7CB16A82" w14:textId="77777777" w:rsidR="00A74924" w:rsidRPr="00A74924" w:rsidRDefault="00A74924" w:rsidP="00A74924">
      <w:pPr>
        <w:pStyle w:val="NormalWeb"/>
        <w:rPr>
          <w:rFonts w:asciiTheme="minorHAnsi" w:hAnsiTheme="minorHAnsi" w:cstheme="minorHAnsi"/>
          <w:sz w:val="32"/>
          <w:szCs w:val="32"/>
        </w:rPr>
      </w:pPr>
      <w:r w:rsidRPr="00A74924">
        <w:rPr>
          <w:rFonts w:asciiTheme="minorHAnsi" w:hAnsiTheme="minorHAnsi" w:cstheme="minorHAnsi"/>
          <w:sz w:val="32"/>
          <w:szCs w:val="32"/>
        </w:rPr>
        <w:t>OBS.: Anexar todas as páginas/cópias do Estatuto/Contrato Social ou o último Estatuto/Contrato consolidado.</w:t>
      </w:r>
    </w:p>
    <w:p w14:paraId="3D4FEF6B" w14:textId="77777777" w:rsidR="00A74924" w:rsidRPr="00A74924" w:rsidRDefault="00A74924" w:rsidP="00A74924">
      <w:pPr>
        <w:pStyle w:val="NormalWeb"/>
        <w:rPr>
          <w:rFonts w:asciiTheme="minorHAnsi" w:hAnsiTheme="minorHAnsi" w:cstheme="minorHAnsi"/>
          <w:sz w:val="32"/>
          <w:szCs w:val="32"/>
        </w:rPr>
      </w:pPr>
      <w:r w:rsidRPr="00A74924">
        <w:rPr>
          <w:rFonts w:asciiTheme="minorHAnsi" w:hAnsiTheme="minorHAnsi" w:cstheme="minorHAnsi"/>
          <w:sz w:val="32"/>
          <w:szCs w:val="32"/>
        </w:rPr>
        <w:t>e) cópia da ata de eleição da atual diretoria, do termo de posse de seus dirigentes, devidamente registrado, ou do ato de nomeação de seus dirigentes; e</w:t>
      </w:r>
    </w:p>
    <w:p w14:paraId="3EA0AED1" w14:textId="77777777" w:rsidR="00A74924" w:rsidRPr="00A74924" w:rsidRDefault="00A74924" w:rsidP="00A74924">
      <w:pPr>
        <w:pStyle w:val="NormalWeb"/>
        <w:rPr>
          <w:rFonts w:asciiTheme="minorHAnsi" w:hAnsiTheme="minorHAnsi" w:cstheme="minorHAnsi"/>
          <w:sz w:val="32"/>
          <w:szCs w:val="32"/>
        </w:rPr>
      </w:pPr>
      <w:r w:rsidRPr="00A74924">
        <w:rPr>
          <w:rFonts w:asciiTheme="minorHAnsi" w:hAnsiTheme="minorHAnsi" w:cstheme="minorHAnsi"/>
          <w:sz w:val="32"/>
          <w:szCs w:val="32"/>
        </w:rPr>
        <w:t>f) cópia de documento legal de identificação do(s) dirigente(s) responsável(eis) por administrar a instituição que contenha: foto, assinatura, número da Carteira de Identidade e do CPF.</w:t>
      </w:r>
    </w:p>
    <w:p w14:paraId="43D1B34E" w14:textId="77777777" w:rsidR="009C3226" w:rsidRPr="009C3226" w:rsidRDefault="009C3226" w:rsidP="009C3226">
      <w:pPr>
        <w:shd w:val="clear" w:color="auto" w:fill="FFFFFF"/>
        <w:spacing w:after="0" w:line="240" w:lineRule="auto"/>
        <w:rPr>
          <w:rFonts w:ascii="Calibri" w:eastAsia="Times New Roman" w:hAnsi="Calibri" w:cs="Calibri"/>
          <w:color w:val="000000"/>
          <w:sz w:val="24"/>
          <w:szCs w:val="24"/>
          <w:lang w:eastAsia="pt-BR"/>
        </w:rPr>
      </w:pPr>
      <w:r w:rsidRPr="009C3226">
        <w:rPr>
          <w:rFonts w:ascii="inherit" w:eastAsia="Times New Roman" w:hAnsi="inherit" w:cs="Calibri"/>
          <w:b/>
          <w:bCs/>
          <w:i/>
          <w:iCs/>
          <w:color w:val="000000"/>
          <w:sz w:val="24"/>
          <w:szCs w:val="24"/>
          <w:bdr w:val="none" w:sz="0" w:space="0" w:color="auto" w:frame="1"/>
          <w:lang w:eastAsia="pt-BR"/>
        </w:rPr>
        <w:t>João Carlos Peters</w:t>
      </w:r>
    </w:p>
    <w:p w14:paraId="5ED88E1B" w14:textId="77777777" w:rsidR="009C3226" w:rsidRPr="009C3226" w:rsidRDefault="009C3226" w:rsidP="009C3226">
      <w:pPr>
        <w:shd w:val="clear" w:color="auto" w:fill="FFFFFF"/>
        <w:spacing w:after="0" w:line="240" w:lineRule="auto"/>
        <w:rPr>
          <w:rFonts w:ascii="Calibri" w:eastAsia="Times New Roman" w:hAnsi="Calibri" w:cs="Calibri"/>
          <w:color w:val="000000"/>
          <w:sz w:val="24"/>
          <w:szCs w:val="24"/>
          <w:lang w:eastAsia="pt-BR"/>
        </w:rPr>
      </w:pPr>
      <w:r w:rsidRPr="009C3226">
        <w:rPr>
          <w:rFonts w:ascii="inherit" w:eastAsia="Times New Roman" w:hAnsi="inherit" w:cs="Calibri"/>
          <w:b/>
          <w:bCs/>
          <w:i/>
          <w:iCs/>
          <w:color w:val="000000"/>
          <w:sz w:val="24"/>
          <w:szCs w:val="24"/>
          <w:bdr w:val="none" w:sz="0" w:space="0" w:color="auto" w:frame="1"/>
          <w:lang w:eastAsia="pt-BR"/>
        </w:rPr>
        <w:t>TV Profissão</w:t>
      </w:r>
    </w:p>
    <w:p w14:paraId="34D07953" w14:textId="77777777" w:rsidR="009C3226" w:rsidRPr="009C3226" w:rsidRDefault="009C3226" w:rsidP="009C3226">
      <w:pPr>
        <w:shd w:val="clear" w:color="auto" w:fill="FFFFFF"/>
        <w:spacing w:after="0" w:line="240" w:lineRule="auto"/>
        <w:rPr>
          <w:rFonts w:ascii="Calibri" w:eastAsia="Times New Roman" w:hAnsi="Calibri" w:cs="Calibri"/>
          <w:color w:val="000000"/>
          <w:sz w:val="24"/>
          <w:szCs w:val="24"/>
          <w:lang w:eastAsia="pt-BR"/>
        </w:rPr>
      </w:pPr>
      <w:r w:rsidRPr="009C3226">
        <w:rPr>
          <w:rFonts w:ascii="inherit" w:eastAsia="Times New Roman" w:hAnsi="inherit" w:cs="Calibri"/>
          <w:b/>
          <w:bCs/>
          <w:i/>
          <w:iCs/>
          <w:color w:val="000000"/>
          <w:sz w:val="24"/>
          <w:szCs w:val="24"/>
          <w:bdr w:val="none" w:sz="0" w:space="0" w:color="auto" w:frame="1"/>
          <w:lang w:eastAsia="pt-BR"/>
        </w:rPr>
        <w:t>Presidente do Conselho </w:t>
      </w:r>
    </w:p>
    <w:p w14:paraId="3CCB44FC" w14:textId="77777777" w:rsidR="009C3226" w:rsidRPr="009C3226" w:rsidRDefault="009C3226" w:rsidP="009C3226">
      <w:pPr>
        <w:shd w:val="clear" w:color="auto" w:fill="FFFFFF"/>
        <w:spacing w:after="0" w:line="240" w:lineRule="auto"/>
        <w:rPr>
          <w:rFonts w:ascii="Calibri" w:eastAsia="Times New Roman" w:hAnsi="Calibri" w:cs="Calibri"/>
          <w:color w:val="000000"/>
          <w:sz w:val="24"/>
          <w:szCs w:val="24"/>
          <w:lang w:eastAsia="pt-BR"/>
        </w:rPr>
      </w:pPr>
      <w:r w:rsidRPr="009C3226">
        <w:rPr>
          <w:rFonts w:ascii="inherit" w:eastAsia="Times New Roman" w:hAnsi="inherit" w:cs="Calibri"/>
          <w:b/>
          <w:bCs/>
          <w:i/>
          <w:iCs/>
          <w:color w:val="000000"/>
          <w:sz w:val="24"/>
          <w:szCs w:val="24"/>
          <w:bdr w:val="none" w:sz="0" w:space="0" w:color="auto" w:frame="1"/>
          <w:lang w:eastAsia="pt-BR"/>
        </w:rPr>
        <w:t>(041)  21023434 - 35320017 </w:t>
      </w:r>
    </w:p>
    <w:p w14:paraId="5D225D99" w14:textId="77777777" w:rsidR="009C3226" w:rsidRPr="009C3226" w:rsidRDefault="009C3226" w:rsidP="009C3226">
      <w:pPr>
        <w:shd w:val="clear" w:color="auto" w:fill="FFFFFF"/>
        <w:spacing w:after="0" w:line="240" w:lineRule="auto"/>
        <w:rPr>
          <w:rFonts w:ascii="Calibri" w:eastAsia="Times New Roman" w:hAnsi="Calibri" w:cs="Calibri"/>
          <w:color w:val="000000"/>
          <w:sz w:val="24"/>
          <w:szCs w:val="24"/>
          <w:lang w:eastAsia="pt-BR"/>
        </w:rPr>
      </w:pPr>
      <w:r w:rsidRPr="009C3226">
        <w:rPr>
          <w:rFonts w:ascii="inherit" w:eastAsia="Times New Roman" w:hAnsi="inherit" w:cs="Calibri"/>
          <w:b/>
          <w:bCs/>
          <w:i/>
          <w:iCs/>
          <w:color w:val="000000"/>
          <w:sz w:val="24"/>
          <w:szCs w:val="24"/>
          <w:bdr w:val="none" w:sz="0" w:space="0" w:color="auto" w:frame="1"/>
          <w:lang w:eastAsia="pt-BR"/>
        </w:rPr>
        <w:t>               996847892</w:t>
      </w:r>
    </w:p>
    <w:p w14:paraId="0A6D9F8F" w14:textId="071CA82A" w:rsidR="009C3226" w:rsidRPr="009C3226" w:rsidRDefault="009C3226" w:rsidP="009C3226">
      <w:pPr>
        <w:shd w:val="clear" w:color="auto" w:fill="FFFFFF"/>
        <w:spacing w:after="0" w:line="240" w:lineRule="auto"/>
        <w:rPr>
          <w:rFonts w:ascii="Calibri" w:eastAsia="Times New Roman" w:hAnsi="Calibri" w:cs="Calibri"/>
          <w:color w:val="000000"/>
          <w:sz w:val="24"/>
          <w:szCs w:val="24"/>
          <w:lang w:eastAsia="pt-BR"/>
        </w:rPr>
      </w:pPr>
      <w:r w:rsidRPr="009C3226">
        <w:rPr>
          <w:rFonts w:ascii="inherit" w:eastAsia="Times New Roman" w:hAnsi="inherit" w:cs="Calibri"/>
          <w:b/>
          <w:bCs/>
          <w:i/>
          <w:iCs/>
          <w:noProof/>
          <w:color w:val="000000"/>
          <w:sz w:val="24"/>
          <w:szCs w:val="24"/>
          <w:bdr w:val="none" w:sz="0" w:space="0" w:color="auto" w:frame="1"/>
          <w:lang w:eastAsia="pt-BR"/>
        </w:rPr>
        <w:drawing>
          <wp:inline distT="0" distB="0" distL="0" distR="0" wp14:anchorId="30771130" wp14:editId="5E744951">
            <wp:extent cx="1810202" cy="1390650"/>
            <wp:effectExtent l="0" t="0" r="0" b="0"/>
            <wp:docPr id="1" name="Imagem 1" descr="C:\Users\Administrador\Pictures\logo TV Profisão nova 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Pictures\logo TV Profisão nova 1.jf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239" cy="1414493"/>
                    </a:xfrm>
                    <a:prstGeom prst="rect">
                      <a:avLst/>
                    </a:prstGeom>
                    <a:noFill/>
                    <a:ln>
                      <a:noFill/>
                    </a:ln>
                  </pic:spPr>
                </pic:pic>
              </a:graphicData>
            </a:graphic>
          </wp:inline>
        </w:drawing>
      </w:r>
      <w:r w:rsidRPr="009C3226">
        <w:rPr>
          <w:rFonts w:ascii="inherit" w:eastAsia="Times New Roman" w:hAnsi="inherit" w:cs="Calibri"/>
          <w:b/>
          <w:bCs/>
          <w:i/>
          <w:iCs/>
          <w:color w:val="000000"/>
          <w:sz w:val="24"/>
          <w:szCs w:val="24"/>
          <w:bdr w:val="none" w:sz="0" w:space="0" w:color="auto" w:frame="1"/>
          <w:lang w:eastAsia="pt-BR"/>
        </w:rPr>
        <w:br/>
      </w:r>
    </w:p>
    <w:p w14:paraId="499E3B96" w14:textId="6C5981FE" w:rsidR="009C3226" w:rsidRPr="009C3226" w:rsidRDefault="005F05EF" w:rsidP="009C3226">
      <w:pPr>
        <w:shd w:val="clear" w:color="auto" w:fill="FFFFFF"/>
        <w:spacing w:after="0" w:line="240" w:lineRule="auto"/>
        <w:rPr>
          <w:rFonts w:ascii="Calibri" w:eastAsia="Times New Roman" w:hAnsi="Calibri" w:cs="Calibri"/>
          <w:color w:val="000000"/>
          <w:sz w:val="24"/>
          <w:szCs w:val="24"/>
          <w:lang w:eastAsia="pt-BR"/>
        </w:rPr>
      </w:pPr>
      <w:hyperlink r:id="rId8" w:tgtFrame="_blank" w:history="1">
        <w:r w:rsidR="009C3226" w:rsidRPr="009C3226">
          <w:rPr>
            <w:rFonts w:ascii="Calibri" w:eastAsia="Times New Roman" w:hAnsi="Calibri" w:cs="Calibri"/>
            <w:b/>
            <w:bCs/>
            <w:i/>
            <w:iCs/>
            <w:color w:val="0000FF"/>
            <w:sz w:val="24"/>
            <w:szCs w:val="24"/>
            <w:u w:val="single"/>
            <w:bdr w:val="none" w:sz="0" w:space="0" w:color="auto" w:frame="1"/>
            <w:lang w:eastAsia="pt-BR"/>
          </w:rPr>
          <w:t>https://youtu.be/-M-O2YjkGH8</w:t>
        </w:r>
      </w:hyperlink>
      <w:r w:rsidR="009C3226" w:rsidRPr="009C3226">
        <w:rPr>
          <w:rFonts w:ascii="Calibri" w:eastAsia="Times New Roman" w:hAnsi="Calibri" w:cs="Calibri"/>
          <w:b/>
          <w:bCs/>
          <w:i/>
          <w:iCs/>
          <w:color w:val="000000"/>
          <w:sz w:val="24"/>
          <w:szCs w:val="24"/>
          <w:bdr w:val="none" w:sz="0" w:space="0" w:color="auto" w:frame="1"/>
          <w:lang w:eastAsia="pt-BR"/>
        </w:rPr>
        <w:br/>
      </w:r>
    </w:p>
    <w:p w14:paraId="11C7121F" w14:textId="57B2C66F" w:rsidR="00081D60" w:rsidRDefault="009C3226" w:rsidP="00F85E9F">
      <w:pPr>
        <w:shd w:val="clear" w:color="auto" w:fill="FFFFFF"/>
        <w:spacing w:after="0" w:line="240" w:lineRule="auto"/>
        <w:rPr>
          <w:rFonts w:cstheme="minorHAnsi"/>
          <w:sz w:val="32"/>
          <w:szCs w:val="32"/>
        </w:rPr>
      </w:pPr>
      <w:r w:rsidRPr="009C3226">
        <w:rPr>
          <w:rFonts w:ascii="inherit" w:eastAsia="Times New Roman" w:hAnsi="inherit" w:cs="Calibri"/>
          <w:b/>
          <w:bCs/>
          <w:i/>
          <w:iCs/>
          <w:color w:val="000000"/>
          <w:sz w:val="24"/>
          <w:szCs w:val="24"/>
          <w:bdr w:val="none" w:sz="0" w:space="0" w:color="auto" w:frame="1"/>
          <w:lang w:eastAsia="pt-BR"/>
        </w:rPr>
        <w:t>ttps://</w:t>
      </w:r>
      <w:hyperlink r:id="rId9" w:tgtFrame="_blank" w:history="1">
        <w:r w:rsidRPr="009C3226">
          <w:rPr>
            <w:rFonts w:ascii="inherit" w:eastAsia="Times New Roman" w:hAnsi="inherit" w:cs="Calibri"/>
            <w:b/>
            <w:bCs/>
            <w:i/>
            <w:iCs/>
            <w:color w:val="0000FF"/>
            <w:sz w:val="24"/>
            <w:szCs w:val="24"/>
            <w:u w:val="single"/>
            <w:bdr w:val="none" w:sz="0" w:space="0" w:color="auto" w:frame="1"/>
            <w:lang w:eastAsia="pt-BR"/>
          </w:rPr>
          <w:t>www.youtube.com/channel/UCTJ-lW3QqALjYMnv2FwgA2Q</w:t>
        </w:r>
      </w:hyperlink>
      <w:r w:rsidRPr="009C3226">
        <w:rPr>
          <w:rFonts w:ascii="inherit" w:eastAsia="Times New Roman" w:hAnsi="inherit" w:cs="Calibri"/>
          <w:b/>
          <w:bCs/>
          <w:i/>
          <w:iCs/>
          <w:color w:val="000000"/>
          <w:sz w:val="24"/>
          <w:szCs w:val="24"/>
          <w:bdr w:val="none" w:sz="0" w:space="0" w:color="auto" w:frame="1"/>
          <w:lang w:eastAsia="pt-BR"/>
        </w:rPr>
        <w:t> </w:t>
      </w:r>
    </w:p>
    <w:sectPr w:rsidR="00081D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D60"/>
    <w:rsid w:val="00081D60"/>
    <w:rsid w:val="005F39DA"/>
    <w:rsid w:val="009C3226"/>
    <w:rsid w:val="00A74924"/>
    <w:rsid w:val="00BB6B5E"/>
    <w:rsid w:val="00C239F3"/>
    <w:rsid w:val="00F85E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CD6DF"/>
  <w15:chartTrackingRefBased/>
  <w15:docId w15:val="{AF537D01-DD79-4979-8588-51026FA3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ou-paragraph">
    <w:name w:val="dou-paragraph"/>
    <w:basedOn w:val="Normal"/>
    <w:rsid w:val="00081D6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A7492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9C32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599348">
      <w:bodyDiv w:val="1"/>
      <w:marLeft w:val="0"/>
      <w:marRight w:val="0"/>
      <w:marTop w:val="0"/>
      <w:marBottom w:val="0"/>
      <w:divBdr>
        <w:top w:val="none" w:sz="0" w:space="0" w:color="auto"/>
        <w:left w:val="none" w:sz="0" w:space="0" w:color="auto"/>
        <w:bottom w:val="none" w:sz="0" w:space="0" w:color="auto"/>
        <w:right w:val="none" w:sz="0" w:space="0" w:color="auto"/>
      </w:divBdr>
    </w:div>
    <w:div w:id="249125235">
      <w:bodyDiv w:val="1"/>
      <w:marLeft w:val="0"/>
      <w:marRight w:val="0"/>
      <w:marTop w:val="0"/>
      <w:marBottom w:val="0"/>
      <w:divBdr>
        <w:top w:val="none" w:sz="0" w:space="0" w:color="auto"/>
        <w:left w:val="none" w:sz="0" w:space="0" w:color="auto"/>
        <w:bottom w:val="none" w:sz="0" w:space="0" w:color="auto"/>
        <w:right w:val="none" w:sz="0" w:space="0" w:color="auto"/>
      </w:divBdr>
    </w:div>
    <w:div w:id="158283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O2YjkGH8" TargetMode="External" /><Relationship Id="rId3" Type="http://schemas.openxmlformats.org/officeDocument/2006/relationships/webSettings" Target="webSettings.xml" /><Relationship Id="rId7" Type="http://schemas.openxmlformats.org/officeDocument/2006/relationships/image" Target="media/image3.jpe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www.in.gov.br/web/dou/-/instru%C3%87%C3%83o-normativa-n%C2%BA-2-de-23-de-abril-de-2019-84797797" TargetMode="External" /><Relationship Id="rId11" Type="http://schemas.openxmlformats.org/officeDocument/2006/relationships/theme" Target="theme/theme1.xml" /><Relationship Id="rId5" Type="http://schemas.openxmlformats.org/officeDocument/2006/relationships/image" Target="media/image2.png" /><Relationship Id="rId10" Type="http://schemas.openxmlformats.org/officeDocument/2006/relationships/fontTable" Target="fontTable.xml" /><Relationship Id="rId4" Type="http://schemas.openxmlformats.org/officeDocument/2006/relationships/image" Target="media/image1.png" /><Relationship Id="rId9" Type="http://schemas.openxmlformats.org/officeDocument/2006/relationships/hyperlink" Target="http://www.youtube.com/channel/UCTJ-lW3QqALjYMnv2FwgA2Q" TargetMode="Externa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4751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Conti</dc:creator>
  <cp:keywords/>
  <dc:description/>
  <cp:lastModifiedBy>Guilherme Carvalho</cp:lastModifiedBy>
  <cp:revision>2</cp:revision>
  <dcterms:created xsi:type="dcterms:W3CDTF">2020-10-28T09:55:00Z</dcterms:created>
  <dcterms:modified xsi:type="dcterms:W3CDTF">2020-10-28T09:55:00Z</dcterms:modified>
</cp:coreProperties>
</file>